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096" w:rsidRPr="0069120A" w:rsidRDefault="00CC3801">
      <w:pPr>
        <w:rPr>
          <w:sz w:val="28"/>
        </w:rPr>
      </w:pPr>
      <w:r w:rsidRPr="0069120A">
        <w:rPr>
          <w:sz w:val="28"/>
        </w:rPr>
        <w:t>Week 1: Early Detection and Diagnosis Infographic</w:t>
      </w:r>
    </w:p>
    <w:p w:rsidR="00CC3801" w:rsidRDefault="00CC3801"/>
    <w:p w:rsidR="00CC3801" w:rsidRDefault="00CC3801">
      <w:r w:rsidRPr="00CC3801">
        <w:rPr>
          <w:b/>
        </w:rPr>
        <w:t>Title:</w:t>
      </w:r>
      <w:r>
        <w:t xml:space="preserve"> Why is Early Detection and Diagnosis of Autism </w:t>
      </w:r>
      <w:r w:rsidR="00EE2C4D">
        <w:t>So</w:t>
      </w:r>
      <w:r>
        <w:t xml:space="preserve"> Important?</w:t>
      </w:r>
    </w:p>
    <w:p w:rsidR="00CC3801" w:rsidRDefault="00CC3801">
      <w:r w:rsidRPr="00CC3801">
        <w:rPr>
          <w:b/>
        </w:rPr>
        <w:t>Reason 1:</w:t>
      </w:r>
      <w:r>
        <w:t xml:space="preserve"> A</w:t>
      </w:r>
      <w:r w:rsidR="0003611E">
        <w:t>n early</w:t>
      </w:r>
      <w:r>
        <w:t xml:space="preserve"> diagnosis</w:t>
      </w:r>
      <w:r w:rsidR="0003611E">
        <w:t xml:space="preserve"> can mean</w:t>
      </w:r>
      <w:r>
        <w:t xml:space="preserve"> a child gains access to </w:t>
      </w:r>
      <w:r w:rsidR="00CC3A2E">
        <w:t>important</w:t>
      </w:r>
      <w:r>
        <w:t xml:space="preserve"> therapies and resources</w:t>
      </w:r>
      <w:r w:rsidR="0003611E">
        <w:t xml:space="preserve"> when they </w:t>
      </w:r>
      <w:r w:rsidR="00CC3A2E">
        <w:t>can be the most effective</w:t>
      </w:r>
      <w:r>
        <w:t xml:space="preserve">. Without the diagnosis, </w:t>
      </w:r>
      <w:r w:rsidR="0003611E">
        <w:t xml:space="preserve">most </w:t>
      </w:r>
      <w:r>
        <w:t>insurances won’t cover</w:t>
      </w:r>
      <w:r w:rsidR="00CC3A2E">
        <w:t xml:space="preserve"> treatments like ABA therapy.</w:t>
      </w:r>
    </w:p>
    <w:p w:rsidR="00CC3801" w:rsidRDefault="00CC3801">
      <w:r w:rsidRPr="00CC3801">
        <w:rPr>
          <w:b/>
        </w:rPr>
        <w:t>Reason 2:</w:t>
      </w:r>
      <w:r>
        <w:t xml:space="preserve"> </w:t>
      </w:r>
      <w:r w:rsidR="00CC3A2E">
        <w:t>ABA t</w:t>
      </w:r>
      <w:r>
        <w:t xml:space="preserve">herapy is </w:t>
      </w:r>
      <w:r w:rsidR="0003611E">
        <w:t>shown to be</w:t>
      </w:r>
      <w:r>
        <w:t xml:space="preserve"> </w:t>
      </w:r>
      <w:r w:rsidR="00C120BF">
        <w:t>most</w:t>
      </w:r>
      <w:r>
        <w:t xml:space="preserve"> </w:t>
      </w:r>
      <w:r w:rsidR="00CC3A2E">
        <w:t>effective</w:t>
      </w:r>
      <w:r w:rsidR="0003611E">
        <w:t xml:space="preserve"> on </w:t>
      </w:r>
      <w:r w:rsidR="00C120BF">
        <w:t>toddlers and young chi</w:t>
      </w:r>
      <w:bookmarkStart w:id="0" w:name="_GoBack"/>
      <w:bookmarkEnd w:id="0"/>
      <w:r w:rsidR="00C120BF">
        <w:t>ldren</w:t>
      </w:r>
      <w:r w:rsidR="0003611E">
        <w:t xml:space="preserve"> </w:t>
      </w:r>
      <w:r w:rsidR="00EE2C4D">
        <w:t>becaus</w:t>
      </w:r>
      <w:r w:rsidR="00CE637B">
        <w:t>e</w:t>
      </w:r>
      <w:r w:rsidR="00EE2C4D">
        <w:t xml:space="preserve"> their</w:t>
      </w:r>
      <w:r w:rsidR="00CE637B">
        <w:t xml:space="preserve"> brain</w:t>
      </w:r>
      <w:r w:rsidR="00EE2C4D">
        <w:t>s are</w:t>
      </w:r>
      <w:r w:rsidR="00CE637B">
        <w:t xml:space="preserve"> </w:t>
      </w:r>
      <w:r w:rsidR="00EE2C4D">
        <w:t>not completely developed and have</w:t>
      </w:r>
      <w:r w:rsidR="00CE637B">
        <w:t xml:space="preserve"> an increased potential for developing new learning pathways.</w:t>
      </w:r>
    </w:p>
    <w:p w:rsidR="00CC3801" w:rsidRDefault="00CC3801">
      <w:r w:rsidRPr="00CC3801">
        <w:rPr>
          <w:b/>
        </w:rPr>
        <w:t>Reason 3:</w:t>
      </w:r>
      <w:r>
        <w:t xml:space="preserve"> </w:t>
      </w:r>
      <w:r w:rsidR="0003611E">
        <w:t xml:space="preserve">Children who receive </w:t>
      </w:r>
      <w:r w:rsidR="00CE637B">
        <w:t>early intervention</w:t>
      </w:r>
      <w:r w:rsidR="0003611E">
        <w:t xml:space="preserve"> have </w:t>
      </w:r>
      <w:r w:rsidR="00CE637B">
        <w:t>improved outcomes and increased success and independence in the long run.</w:t>
      </w:r>
    </w:p>
    <w:p w:rsidR="003C77A4" w:rsidRDefault="003C77A4">
      <w:pPr>
        <w:rPr>
          <w:b/>
        </w:rPr>
      </w:pPr>
      <w:r>
        <w:rPr>
          <w:b/>
        </w:rPr>
        <w:t>We know that early detection and diagnosis works…</w:t>
      </w:r>
    </w:p>
    <w:p w:rsidR="00CC3801" w:rsidRPr="00CC3801" w:rsidRDefault="00CC3801">
      <w:pPr>
        <w:rPr>
          <w:b/>
        </w:rPr>
      </w:pPr>
      <w:r w:rsidRPr="00CC3801">
        <w:rPr>
          <w:b/>
        </w:rPr>
        <w:t>Stat 1</w:t>
      </w:r>
      <w:r>
        <w:rPr>
          <w:b/>
        </w:rPr>
        <w:t xml:space="preserve">: </w:t>
      </w:r>
      <w:hyperlink r:id="rId5" w:history="1">
        <w:r w:rsidRPr="0003611E">
          <w:rPr>
            <w:rStyle w:val="Hyperlink"/>
          </w:rPr>
          <w:t>Research has shown that a diagnosis of autism at age 2 can be reliable, valid and stable.</w:t>
        </w:r>
      </w:hyperlink>
    </w:p>
    <w:p w:rsidR="00CC3801" w:rsidRDefault="0092397D">
      <w:pPr>
        <w:rPr>
          <w:rFonts w:ascii="Lato" w:hAnsi="Lato"/>
          <w:color w:val="000000"/>
          <w:sz w:val="21"/>
          <w:szCs w:val="21"/>
          <w:shd w:val="clear" w:color="auto" w:fill="FFFFFF"/>
        </w:rPr>
      </w:pPr>
      <w:r w:rsidRPr="0092397D">
        <w:rPr>
          <w:b/>
        </w:rPr>
        <w:t>Stat 2:</w:t>
      </w:r>
      <w:r>
        <w:t xml:space="preserve"> </w:t>
      </w:r>
      <w:hyperlink r:id="rId6" w:history="1">
        <w:r w:rsidRPr="0092397D">
          <w:rPr>
            <w:rStyle w:val="Hyperlink"/>
            <w:rFonts w:ascii="Lato" w:hAnsi="Lato"/>
            <w:sz w:val="21"/>
            <w:szCs w:val="21"/>
            <w:shd w:val="clear" w:color="auto" w:fill="FFFFFF"/>
          </w:rPr>
          <w:t xml:space="preserve">Studies have shown that parents of children with ASD notice a developmental problem before their child’s first birthday. </w:t>
        </w:r>
        <w:r w:rsidRPr="0092397D">
          <w:rPr>
            <w:rStyle w:val="Hyperlink"/>
            <w:rFonts w:ascii="Lato" w:hAnsi="Lato"/>
            <w:sz w:val="21"/>
            <w:szCs w:val="21"/>
            <w:shd w:val="clear" w:color="auto" w:fill="FFFFFF"/>
          </w:rPr>
          <w:t>Concerns about vision and hearing were more often reported in the first year, and differences in social, communication, and fine motor skills were evident from 6 months of age.</w:t>
        </w:r>
      </w:hyperlink>
    </w:p>
    <w:p w:rsidR="003C77A4" w:rsidRDefault="003C77A4"/>
    <w:p w:rsidR="00CC3801" w:rsidRPr="003C77A4" w:rsidRDefault="00CC3801">
      <w:pPr>
        <w:rPr>
          <w:b/>
        </w:rPr>
      </w:pPr>
      <w:r w:rsidRPr="0003611E">
        <w:rPr>
          <w:b/>
        </w:rPr>
        <w:t>Despite all the good that early detection and diagnosis can do, it hasn’t been as successful as it should</w:t>
      </w:r>
      <w:r w:rsidR="003C77A4">
        <w:rPr>
          <w:b/>
        </w:rPr>
        <w:t xml:space="preserve"> be</w:t>
      </w:r>
      <w:r w:rsidRPr="0003611E">
        <w:rPr>
          <w:b/>
        </w:rPr>
        <w:t>…</w:t>
      </w:r>
    </w:p>
    <w:p w:rsidR="00CC3801" w:rsidRDefault="00CC3801">
      <w:pPr>
        <w:rPr>
          <w:rStyle w:val="Strong"/>
          <w:rFonts w:ascii="Arial" w:hAnsi="Arial" w:cs="Arial"/>
          <w:b w:val="0"/>
          <w:color w:val="010101"/>
          <w:shd w:val="clear" w:color="auto" w:fill="FFFFFF"/>
        </w:rPr>
      </w:pPr>
      <w:r w:rsidRPr="00CC3801">
        <w:rPr>
          <w:b/>
        </w:rPr>
        <w:t xml:space="preserve">Stat </w:t>
      </w:r>
      <w:r w:rsidR="0092397D">
        <w:rPr>
          <w:b/>
        </w:rPr>
        <w:t>3</w:t>
      </w:r>
      <w:r w:rsidRPr="00CC3801">
        <w:rPr>
          <w:b/>
        </w:rPr>
        <w:t>:</w:t>
      </w:r>
      <w:r>
        <w:t xml:space="preserve"> </w:t>
      </w:r>
      <w:hyperlink r:id="rId7" w:history="1">
        <w:r w:rsidR="00A27DA9" w:rsidRPr="0003611E">
          <w:rPr>
            <w:rStyle w:val="Hyperlink"/>
            <w:rFonts w:ascii="Arial" w:hAnsi="Arial" w:cs="Arial"/>
            <w:shd w:val="clear" w:color="auto" w:fill="FFFFFF"/>
          </w:rPr>
          <w:t xml:space="preserve">In 2016, the CDC conducted </w:t>
        </w:r>
        <w:r w:rsidRPr="0003611E">
          <w:rPr>
            <w:rStyle w:val="Hyperlink"/>
            <w:rFonts w:ascii="Arial" w:hAnsi="Arial" w:cs="Arial"/>
            <w:shd w:val="clear" w:color="auto" w:fill="FFFFFF"/>
          </w:rPr>
          <w:t>a</w:t>
        </w:r>
        <w:r w:rsidR="00A27DA9" w:rsidRPr="0003611E">
          <w:rPr>
            <w:rStyle w:val="Hyperlink"/>
            <w:rFonts w:ascii="Arial" w:hAnsi="Arial" w:cs="Arial"/>
            <w:shd w:val="clear" w:color="auto" w:fill="FFFFFF"/>
          </w:rPr>
          <w:t xml:space="preserve"> </w:t>
        </w:r>
        <w:r w:rsidRPr="0003611E">
          <w:rPr>
            <w:rStyle w:val="Hyperlink"/>
            <w:rFonts w:ascii="Arial" w:hAnsi="Arial" w:cs="Arial"/>
            <w:shd w:val="clear" w:color="auto" w:fill="FFFFFF"/>
          </w:rPr>
          <w:t>report that showed that only 43 percent of children identified with autism had received comprehensive developmental evaluations by age 3.</w:t>
        </w:r>
      </w:hyperlink>
    </w:p>
    <w:p w:rsidR="00CC3801" w:rsidRDefault="00A27DA9">
      <w:pPr>
        <w:rPr>
          <w:rFonts w:ascii="Lato" w:hAnsi="Lato"/>
          <w:color w:val="000000"/>
          <w:sz w:val="21"/>
          <w:szCs w:val="21"/>
          <w:shd w:val="clear" w:color="auto" w:fill="FFFFFF"/>
        </w:rPr>
      </w:pPr>
      <w:r w:rsidRPr="00A27DA9">
        <w:rPr>
          <w:rStyle w:val="Strong"/>
          <w:rFonts w:ascii="Arial" w:hAnsi="Arial" w:cs="Arial"/>
          <w:color w:val="010101"/>
          <w:shd w:val="clear" w:color="auto" w:fill="FFFFFF"/>
        </w:rPr>
        <w:t xml:space="preserve">Stat </w:t>
      </w:r>
      <w:r w:rsidR="0092397D">
        <w:rPr>
          <w:rStyle w:val="Strong"/>
          <w:rFonts w:ascii="Arial" w:hAnsi="Arial" w:cs="Arial"/>
          <w:color w:val="010101"/>
          <w:shd w:val="clear" w:color="auto" w:fill="FFFFFF"/>
        </w:rPr>
        <w:t>4</w:t>
      </w:r>
      <w:r w:rsidRPr="00A27DA9">
        <w:rPr>
          <w:rStyle w:val="Strong"/>
          <w:rFonts w:ascii="Arial" w:hAnsi="Arial" w:cs="Arial"/>
          <w:color w:val="010101"/>
          <w:shd w:val="clear" w:color="auto" w:fill="FFFFFF"/>
        </w:rPr>
        <w:t>:</w:t>
      </w:r>
      <w:r>
        <w:rPr>
          <w:rStyle w:val="Strong"/>
          <w:rFonts w:ascii="Arial" w:hAnsi="Arial" w:cs="Arial"/>
          <w:color w:val="010101"/>
          <w:shd w:val="clear" w:color="auto" w:fill="FFFFFF"/>
        </w:rPr>
        <w:t xml:space="preserve"> </w:t>
      </w:r>
      <w:hyperlink r:id="rId8" w:history="1">
        <w:r w:rsidRPr="0003611E">
          <w:rPr>
            <w:rStyle w:val="Hyperlink"/>
            <w:rFonts w:ascii="Arial" w:hAnsi="Arial" w:cs="Arial"/>
            <w:shd w:val="clear" w:color="auto" w:fill="FFFFFF"/>
          </w:rPr>
          <w:t>According to a CDC study from 2016</w:t>
        </w:r>
        <w:r w:rsidRPr="0003611E">
          <w:rPr>
            <w:rStyle w:val="Hyperlink"/>
            <w:rFonts w:ascii="Lato" w:hAnsi="Lato"/>
            <w:sz w:val="21"/>
            <w:szCs w:val="21"/>
            <w:shd w:val="clear" w:color="auto" w:fill="FFFFFF"/>
          </w:rPr>
          <w:t>, even though ASD can be diagnosed as early as age 2 years, most children are not diagnosed with ASD until after age 4 years.</w:t>
        </w:r>
      </w:hyperlink>
      <w:r>
        <w:rPr>
          <w:rFonts w:ascii="Lato" w:hAnsi="Lato"/>
          <w:color w:val="000000"/>
          <w:sz w:val="21"/>
          <w:szCs w:val="21"/>
          <w:shd w:val="clear" w:color="auto" w:fill="FFFFFF"/>
        </w:rPr>
        <w:t xml:space="preserve"> </w:t>
      </w:r>
    </w:p>
    <w:p w:rsidR="0003611E" w:rsidRDefault="0003611E"/>
    <w:p w:rsidR="00A27DA9" w:rsidRPr="0003611E" w:rsidRDefault="00A27DA9">
      <w:pPr>
        <w:rPr>
          <w:b/>
        </w:rPr>
      </w:pPr>
      <w:r w:rsidRPr="0003611E">
        <w:rPr>
          <w:b/>
        </w:rPr>
        <w:t>How can you make sure a child doesn’t miss out on key years of intervention? KNOW THE SIGNS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6 months, no social smiles or other warm, joyful expressions directed at people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6 months, limited or no eye contact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9 months, no sharing of vocal sounds, smiles or other nonverbal communication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12 months, no babbling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12 months, no use of gestures to communicate (e.g. pointing, reaching, waving etc.)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12 months, no response to name when called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16 months, no words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By 24 months, no meaningful, two-word phrases</w:t>
      </w:r>
    </w:p>
    <w:p w:rsidR="009901E6" w:rsidRPr="009901E6" w:rsidRDefault="009901E6" w:rsidP="009901E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1"/>
          <w:szCs w:val="21"/>
        </w:rPr>
      </w:pPr>
      <w:r w:rsidRPr="009901E6">
        <w:rPr>
          <w:rFonts w:ascii="Arial" w:eastAsia="Times New Roman" w:hAnsi="Arial" w:cs="Arial"/>
          <w:color w:val="010101"/>
          <w:sz w:val="21"/>
          <w:szCs w:val="21"/>
          <w:shd w:val="clear" w:color="auto" w:fill="FFFFFF"/>
        </w:rPr>
        <w:t>Any loss of any previously acquired speech, babbling or social skills</w:t>
      </w:r>
    </w:p>
    <w:p w:rsidR="00A27DA9" w:rsidRDefault="00A27DA9"/>
    <w:p w:rsidR="0092397D" w:rsidRDefault="0092397D">
      <w:r>
        <w:lastRenderedPageBreak/>
        <w:t>You can help increase the success of early detection by having your child evaluated if you see any of these signs.</w:t>
      </w:r>
    </w:p>
    <w:p w:rsidR="0069120A" w:rsidRDefault="0069120A">
      <w:r>
        <w:t xml:space="preserve">Want to learn more about early detection? </w:t>
      </w:r>
    </w:p>
    <w:p w:rsidR="0069120A" w:rsidRDefault="0069120A">
      <w:r>
        <w:t>Go to: lighthouseautismcenter.com/early-detection</w:t>
      </w:r>
    </w:p>
    <w:sectPr w:rsidR="0069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61E2D"/>
    <w:multiLevelType w:val="hybridMultilevel"/>
    <w:tmpl w:val="D3341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801"/>
    <w:rsid w:val="0003611E"/>
    <w:rsid w:val="003C77A4"/>
    <w:rsid w:val="005A3F63"/>
    <w:rsid w:val="00644096"/>
    <w:rsid w:val="0069120A"/>
    <w:rsid w:val="006E67D4"/>
    <w:rsid w:val="0092397D"/>
    <w:rsid w:val="009901E6"/>
    <w:rsid w:val="009E0059"/>
    <w:rsid w:val="00A27DA9"/>
    <w:rsid w:val="00C120BF"/>
    <w:rsid w:val="00CC3801"/>
    <w:rsid w:val="00CC3A2E"/>
    <w:rsid w:val="00CE637B"/>
    <w:rsid w:val="00E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B254F"/>
  <w15:chartTrackingRefBased/>
  <w15:docId w15:val="{A7F7A0D6-1F2D-4A79-A39B-CA356028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C3801"/>
    <w:rPr>
      <w:b/>
      <w:bCs/>
    </w:rPr>
  </w:style>
  <w:style w:type="paragraph" w:styleId="ListParagraph">
    <w:name w:val="List Paragraph"/>
    <w:basedOn w:val="Normal"/>
    <w:uiPriority w:val="34"/>
    <w:qFormat/>
    <w:rsid w:val="009901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61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11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C77A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tismspeaks.org/news/news-item/cdc-update-autism-shows-gap-between-early-concerns-and-evalu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tismspeaks.org/news/news-item/cdc-update-autism-shows-gap-between-early-concerns-and-evalu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c.gov/ncbddd/autism/data.html" TargetMode="External"/><Relationship Id="rId5" Type="http://schemas.openxmlformats.org/officeDocument/2006/relationships/hyperlink" Target="https://www.cdc.gov/ncbddd/autism/dat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DeConantsesznak</dc:creator>
  <cp:keywords/>
  <dc:description/>
  <cp:lastModifiedBy>Lukas DeConantsesznak</cp:lastModifiedBy>
  <cp:revision>6</cp:revision>
  <cp:lastPrinted>2018-03-30T19:19:00Z</cp:lastPrinted>
  <dcterms:created xsi:type="dcterms:W3CDTF">2018-03-29T21:21:00Z</dcterms:created>
  <dcterms:modified xsi:type="dcterms:W3CDTF">2018-03-30T20:37:00Z</dcterms:modified>
</cp:coreProperties>
</file>